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093FEF" w14:textId="77777777" w:rsidR="00354A12" w:rsidRPr="002A04B3" w:rsidRDefault="00354A12" w:rsidP="00354A12">
      <w:pPr>
        <w:keepNext/>
        <w:jc w:val="center"/>
        <w:outlineLvl w:val="1"/>
        <w:rPr>
          <w:rFonts w:ascii="Arial" w:hAnsi="Arial" w:cs="Arial"/>
          <w:b/>
          <w:bCs/>
        </w:rPr>
      </w:pPr>
      <w:r w:rsidRPr="002A04B3">
        <w:rPr>
          <w:rFonts w:ascii="Arial" w:hAnsi="Arial" w:cs="Arial"/>
          <w:noProof/>
        </w:rPr>
        <w:drawing>
          <wp:inline distT="0" distB="0" distL="0" distR="0" wp14:anchorId="5A8EE306" wp14:editId="36A85178">
            <wp:extent cx="2971800" cy="523875"/>
            <wp:effectExtent l="0" t="0" r="0" b="0"/>
            <wp:docPr id="1" name="Picture 5" descr="UHG_Logo_3_no 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HG_Logo_3_no R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04B3">
        <w:rPr>
          <w:rFonts w:ascii="Arial" w:hAnsi="Arial" w:cs="Arial"/>
          <w:b/>
          <w:bCs/>
        </w:rPr>
        <w:t xml:space="preserve"> </w:t>
      </w:r>
    </w:p>
    <w:p w14:paraId="32E67696" w14:textId="77777777" w:rsidR="00354A12" w:rsidRPr="002A04B3" w:rsidRDefault="00354A12" w:rsidP="00354A12">
      <w:pPr>
        <w:keepNext/>
        <w:jc w:val="center"/>
        <w:outlineLvl w:val="1"/>
        <w:rPr>
          <w:rFonts w:ascii="Arial" w:hAnsi="Arial" w:cs="Arial"/>
          <w:b/>
          <w:bCs/>
        </w:rPr>
      </w:pPr>
      <w:r w:rsidRPr="002A04B3">
        <w:rPr>
          <w:rFonts w:ascii="Arial" w:hAnsi="Arial" w:cs="Arial"/>
          <w:b/>
          <w:bCs/>
        </w:rPr>
        <w:t>OFFICE OF HUMAN RESEARCH AFFAIRS (OHRA)</w:t>
      </w:r>
    </w:p>
    <w:p w14:paraId="4E602C43" w14:textId="0F97D054" w:rsidR="00354A12" w:rsidRPr="002A04B3" w:rsidRDefault="00354A12" w:rsidP="00354A12">
      <w:pPr>
        <w:spacing w:after="0"/>
        <w:jc w:val="center"/>
        <w:rPr>
          <w:rFonts w:ascii="Arial" w:hAnsi="Arial" w:cs="Arial"/>
          <w:b/>
          <w:color w:val="009104" w:themeColor="accent2"/>
          <w:sz w:val="28"/>
          <w:szCs w:val="24"/>
        </w:rPr>
      </w:pPr>
      <w:r w:rsidRPr="002A04B3">
        <w:rPr>
          <w:rFonts w:ascii="Arial" w:hAnsi="Arial" w:cs="Arial"/>
          <w:b/>
          <w:color w:val="009104" w:themeColor="accent2"/>
          <w:sz w:val="28"/>
          <w:szCs w:val="24"/>
        </w:rPr>
        <w:t>C</w:t>
      </w:r>
      <w:r>
        <w:rPr>
          <w:rFonts w:ascii="Arial" w:hAnsi="Arial" w:cs="Arial"/>
          <w:b/>
          <w:color w:val="009104" w:themeColor="accent2"/>
          <w:sz w:val="28"/>
          <w:szCs w:val="24"/>
        </w:rPr>
        <w:t>OMPENSATION VS REIMBURSEMENT GUIDANCE</w:t>
      </w:r>
    </w:p>
    <w:p w14:paraId="7DDA4154" w14:textId="77777777" w:rsidR="00354A12" w:rsidRDefault="00354A12">
      <w:pPr>
        <w:rPr>
          <w:rFonts w:ascii="Arial" w:hAnsi="Arial" w:cs="Arial"/>
          <w:b/>
          <w:bCs/>
        </w:rPr>
      </w:pPr>
    </w:p>
    <w:p w14:paraId="5567B6B0" w14:textId="4853EF36" w:rsidR="00F1494E" w:rsidRPr="00F1494E" w:rsidRDefault="00F1494E">
      <w:pPr>
        <w:rPr>
          <w:rFonts w:ascii="Arial" w:hAnsi="Arial" w:cs="Arial"/>
          <w:u w:val="single"/>
        </w:rPr>
      </w:pPr>
      <w:r w:rsidRPr="00F1494E">
        <w:rPr>
          <w:rFonts w:ascii="Arial" w:hAnsi="Arial" w:cs="Arial"/>
          <w:u w:val="single"/>
        </w:rPr>
        <w:t>Overview:</w:t>
      </w:r>
    </w:p>
    <w:p w14:paraId="3B1AF703" w14:textId="78A6100F" w:rsidR="00A90A49" w:rsidRDefault="00A90A49">
      <w:pPr>
        <w:rPr>
          <w:rFonts w:ascii="Arial" w:hAnsi="Arial" w:cs="Arial"/>
        </w:rPr>
      </w:pPr>
      <w:r w:rsidRPr="002D30EE">
        <w:rPr>
          <w:rFonts w:ascii="Arial" w:hAnsi="Arial" w:cs="Arial"/>
        </w:rPr>
        <w:t xml:space="preserve">The terms compensation and reimbursement are often used when referring to human participant research. </w:t>
      </w:r>
      <w:r w:rsidR="008B5153" w:rsidRPr="002D30EE">
        <w:rPr>
          <w:rFonts w:ascii="Arial" w:hAnsi="Arial" w:cs="Arial"/>
        </w:rPr>
        <w:t>Both concepts are applicable for resear</w:t>
      </w:r>
      <w:r w:rsidR="00A81423" w:rsidRPr="002D30EE">
        <w:rPr>
          <w:rFonts w:ascii="Arial" w:hAnsi="Arial" w:cs="Arial"/>
        </w:rPr>
        <w:t>ch and permitted</w:t>
      </w:r>
      <w:r w:rsidR="00B81161" w:rsidRPr="002D30EE">
        <w:rPr>
          <w:rFonts w:ascii="Arial" w:hAnsi="Arial" w:cs="Arial"/>
        </w:rPr>
        <w:t>, although, c</w:t>
      </w:r>
      <w:r w:rsidR="00A15BDC" w:rsidRPr="002D30EE">
        <w:rPr>
          <w:rFonts w:ascii="Arial" w:hAnsi="Arial" w:cs="Arial"/>
        </w:rPr>
        <w:t xml:space="preserve">ompensation and reimbursement </w:t>
      </w:r>
      <w:r w:rsidR="000313AA" w:rsidRPr="002D30EE">
        <w:rPr>
          <w:rFonts w:ascii="Arial" w:hAnsi="Arial" w:cs="Arial"/>
        </w:rPr>
        <w:t xml:space="preserve">may not cause undue influence or coercion and affect voluntary informed consent. </w:t>
      </w:r>
      <w:r w:rsidR="00196ECE">
        <w:rPr>
          <w:rFonts w:ascii="Arial" w:hAnsi="Arial" w:cs="Arial"/>
        </w:rPr>
        <w:t>The concepts are not</w:t>
      </w:r>
      <w:r w:rsidR="008B5153" w:rsidRPr="002D30EE">
        <w:rPr>
          <w:rFonts w:ascii="Arial" w:hAnsi="Arial" w:cs="Arial"/>
        </w:rPr>
        <w:t xml:space="preserve"> </w:t>
      </w:r>
      <w:r w:rsidR="00196ECE" w:rsidRPr="002D30EE">
        <w:rPr>
          <w:rFonts w:ascii="Arial" w:hAnsi="Arial" w:cs="Arial"/>
        </w:rPr>
        <w:t>interchangeabl</w:t>
      </w:r>
      <w:r w:rsidR="00196ECE">
        <w:rPr>
          <w:rFonts w:ascii="Arial" w:hAnsi="Arial" w:cs="Arial"/>
        </w:rPr>
        <w:t>e</w:t>
      </w:r>
      <w:r w:rsidR="00354A12">
        <w:rPr>
          <w:rFonts w:ascii="Arial" w:hAnsi="Arial" w:cs="Arial"/>
        </w:rPr>
        <w:t xml:space="preserve"> in the context of</w:t>
      </w:r>
      <w:r w:rsidR="00196ECE">
        <w:rPr>
          <w:rFonts w:ascii="Arial" w:hAnsi="Arial" w:cs="Arial"/>
        </w:rPr>
        <w:t xml:space="preserve"> human participant research. </w:t>
      </w:r>
      <w:r w:rsidR="00EF64D5" w:rsidRPr="002D30EE">
        <w:rPr>
          <w:rFonts w:ascii="Arial" w:hAnsi="Arial" w:cs="Arial"/>
        </w:rPr>
        <w:t xml:space="preserve">If compensation </w:t>
      </w:r>
      <w:r w:rsidR="00354A12">
        <w:rPr>
          <w:rFonts w:ascii="Arial" w:hAnsi="Arial" w:cs="Arial"/>
        </w:rPr>
        <w:t>or</w:t>
      </w:r>
      <w:r w:rsidR="00EF64D5" w:rsidRPr="002D30EE">
        <w:rPr>
          <w:rFonts w:ascii="Arial" w:hAnsi="Arial" w:cs="Arial"/>
        </w:rPr>
        <w:t xml:space="preserve"> </w:t>
      </w:r>
      <w:r w:rsidR="00354A12" w:rsidRPr="002D30EE">
        <w:rPr>
          <w:rFonts w:ascii="Arial" w:hAnsi="Arial" w:cs="Arial"/>
        </w:rPr>
        <w:t>reimbursements are</w:t>
      </w:r>
      <w:r w:rsidR="00EF64D5" w:rsidRPr="002D30EE">
        <w:rPr>
          <w:rFonts w:ascii="Arial" w:hAnsi="Arial" w:cs="Arial"/>
        </w:rPr>
        <w:t xml:space="preserve"> utilized, a </w:t>
      </w:r>
      <w:r w:rsidR="00B67CA6" w:rsidRPr="002D30EE">
        <w:rPr>
          <w:rFonts w:ascii="Arial" w:hAnsi="Arial" w:cs="Arial"/>
        </w:rPr>
        <w:t xml:space="preserve">detailed </w:t>
      </w:r>
      <w:r w:rsidR="00EF64D5" w:rsidRPr="002D30EE">
        <w:rPr>
          <w:rFonts w:ascii="Arial" w:hAnsi="Arial" w:cs="Arial"/>
        </w:rPr>
        <w:t>plan of use must be included in the informed consent</w:t>
      </w:r>
      <w:r w:rsidR="007111B8" w:rsidRPr="002D30EE">
        <w:rPr>
          <w:rFonts w:ascii="Arial" w:hAnsi="Arial" w:cs="Arial"/>
        </w:rPr>
        <w:t xml:space="preserve">, which </w:t>
      </w:r>
      <w:r w:rsidR="00EF64D5" w:rsidRPr="002D30EE">
        <w:rPr>
          <w:rFonts w:ascii="Arial" w:hAnsi="Arial" w:cs="Arial"/>
        </w:rPr>
        <w:t>will</w:t>
      </w:r>
      <w:r w:rsidR="00A86C76" w:rsidRPr="002D30EE">
        <w:rPr>
          <w:rFonts w:ascii="Arial" w:hAnsi="Arial" w:cs="Arial"/>
        </w:rPr>
        <w:t xml:space="preserve"> be </w:t>
      </w:r>
      <w:r w:rsidR="00B67CA6" w:rsidRPr="002D30EE">
        <w:rPr>
          <w:rFonts w:ascii="Arial" w:hAnsi="Arial" w:cs="Arial"/>
        </w:rPr>
        <w:t xml:space="preserve">reviewed by the IRB. </w:t>
      </w:r>
    </w:p>
    <w:p w14:paraId="4FE6A71A" w14:textId="1347D756" w:rsidR="00F1494E" w:rsidRPr="00F1494E" w:rsidRDefault="00F1494E">
      <w:pPr>
        <w:rPr>
          <w:rFonts w:ascii="Arial" w:hAnsi="Arial" w:cs="Arial"/>
          <w:u w:val="single"/>
        </w:rPr>
      </w:pPr>
      <w:r w:rsidRPr="00F1494E">
        <w:rPr>
          <w:rFonts w:ascii="Arial" w:hAnsi="Arial" w:cs="Arial"/>
          <w:u w:val="single"/>
        </w:rPr>
        <w:t>Definitions:</w:t>
      </w:r>
    </w:p>
    <w:p w14:paraId="7EA1216B" w14:textId="753D5BDC" w:rsidR="00641661" w:rsidRPr="002D30EE" w:rsidRDefault="00641661">
      <w:pPr>
        <w:rPr>
          <w:rFonts w:ascii="Arial" w:hAnsi="Arial" w:cs="Arial"/>
        </w:rPr>
      </w:pPr>
      <w:r w:rsidRPr="002D30EE">
        <w:rPr>
          <w:rFonts w:ascii="Arial" w:hAnsi="Arial" w:cs="Arial"/>
          <w:b/>
          <w:bCs/>
          <w:i/>
          <w:iCs/>
        </w:rPr>
        <w:t>Compensation</w:t>
      </w:r>
      <w:r w:rsidRPr="002D30EE">
        <w:rPr>
          <w:rFonts w:ascii="Arial" w:hAnsi="Arial" w:cs="Arial"/>
        </w:rPr>
        <w:t xml:space="preserve"> refers to the payment </w:t>
      </w:r>
      <w:r w:rsidR="00F04B97" w:rsidRPr="002D30EE">
        <w:rPr>
          <w:rFonts w:ascii="Arial" w:hAnsi="Arial" w:cs="Arial"/>
        </w:rPr>
        <w:t>given to</w:t>
      </w:r>
      <w:r w:rsidRPr="002D30EE">
        <w:rPr>
          <w:rFonts w:ascii="Arial" w:hAnsi="Arial" w:cs="Arial"/>
        </w:rPr>
        <w:t xml:space="preserve"> the participant for their time, discomfort and inconvenience of participating in the study. </w:t>
      </w:r>
    </w:p>
    <w:p w14:paraId="4E50C060" w14:textId="3C4C97E3" w:rsidR="00641661" w:rsidRDefault="00641661">
      <w:pPr>
        <w:rPr>
          <w:rFonts w:ascii="Arial" w:hAnsi="Arial" w:cs="Arial"/>
        </w:rPr>
      </w:pPr>
      <w:r w:rsidRPr="002D30EE">
        <w:rPr>
          <w:rFonts w:ascii="Arial" w:hAnsi="Arial" w:cs="Arial"/>
          <w:b/>
          <w:bCs/>
          <w:i/>
          <w:iCs/>
        </w:rPr>
        <w:t>Reimbursement</w:t>
      </w:r>
      <w:r w:rsidRPr="002D30EE">
        <w:rPr>
          <w:rFonts w:ascii="Arial" w:hAnsi="Arial" w:cs="Arial"/>
        </w:rPr>
        <w:t xml:space="preserve"> refers to the payment </w:t>
      </w:r>
      <w:r w:rsidR="00F04B97" w:rsidRPr="002D30EE">
        <w:rPr>
          <w:rFonts w:ascii="Arial" w:hAnsi="Arial" w:cs="Arial"/>
        </w:rPr>
        <w:t>given to</w:t>
      </w:r>
      <w:r w:rsidRPr="002D30EE">
        <w:rPr>
          <w:rFonts w:ascii="Arial" w:hAnsi="Arial" w:cs="Arial"/>
        </w:rPr>
        <w:t xml:space="preserve"> the participant and/or family members for </w:t>
      </w:r>
      <w:r w:rsidR="00B20356" w:rsidRPr="002D30EE">
        <w:rPr>
          <w:rFonts w:ascii="Arial" w:hAnsi="Arial" w:cs="Arial"/>
        </w:rPr>
        <w:t>the</w:t>
      </w:r>
      <w:r w:rsidRPr="002D30EE">
        <w:rPr>
          <w:rFonts w:ascii="Arial" w:hAnsi="Arial" w:cs="Arial"/>
        </w:rPr>
        <w:t xml:space="preserve"> </w:t>
      </w:r>
      <w:r w:rsidR="00B20356" w:rsidRPr="002D30EE">
        <w:rPr>
          <w:rFonts w:ascii="Arial" w:hAnsi="Arial" w:cs="Arial"/>
        </w:rPr>
        <w:t xml:space="preserve">additional </w:t>
      </w:r>
      <w:r w:rsidRPr="002D30EE">
        <w:rPr>
          <w:rFonts w:ascii="Arial" w:hAnsi="Arial" w:cs="Arial"/>
        </w:rPr>
        <w:t xml:space="preserve">expenses of participating in the </w:t>
      </w:r>
      <w:r w:rsidR="00B20356" w:rsidRPr="002D30EE">
        <w:rPr>
          <w:rFonts w:ascii="Arial" w:hAnsi="Arial" w:cs="Arial"/>
        </w:rPr>
        <w:t>study</w:t>
      </w:r>
      <w:r w:rsidRPr="002D30EE">
        <w:rPr>
          <w:rFonts w:ascii="Arial" w:hAnsi="Arial" w:cs="Arial"/>
        </w:rPr>
        <w:t>. (i.e. reimbursement of the out-of-pocket expenses made by the participant</w:t>
      </w:r>
      <w:r w:rsidR="00A47124">
        <w:rPr>
          <w:rFonts w:ascii="Arial" w:hAnsi="Arial" w:cs="Arial"/>
        </w:rPr>
        <w:t xml:space="preserve"> </w:t>
      </w:r>
      <w:r w:rsidRPr="002D30EE">
        <w:rPr>
          <w:rFonts w:ascii="Arial" w:hAnsi="Arial" w:cs="Arial"/>
        </w:rPr>
        <w:t xml:space="preserve">(e.g. travel expense, transportation, lodging, etc.)). </w:t>
      </w:r>
      <w:r w:rsidR="00BB3CB6">
        <w:rPr>
          <w:rFonts w:ascii="Arial" w:hAnsi="Arial" w:cs="Arial"/>
        </w:rPr>
        <w:t xml:space="preserve">This allows for greater diversity of </w:t>
      </w:r>
      <w:r w:rsidR="00CB2767">
        <w:rPr>
          <w:rFonts w:ascii="Arial" w:hAnsi="Arial" w:cs="Arial"/>
        </w:rPr>
        <w:t>participants</w:t>
      </w:r>
      <w:r w:rsidR="00BB3CB6">
        <w:rPr>
          <w:rFonts w:ascii="Arial" w:hAnsi="Arial" w:cs="Arial"/>
        </w:rPr>
        <w:t xml:space="preserve"> from </w:t>
      </w:r>
      <w:r w:rsidR="00ED6C5F">
        <w:rPr>
          <w:rFonts w:ascii="Arial" w:hAnsi="Arial" w:cs="Arial"/>
        </w:rPr>
        <w:t xml:space="preserve">locations across the country. </w:t>
      </w:r>
      <w:r w:rsidR="00BB3CB6">
        <w:rPr>
          <w:rFonts w:ascii="Arial" w:hAnsi="Arial" w:cs="Arial"/>
        </w:rPr>
        <w:t xml:space="preserve"> </w:t>
      </w:r>
    </w:p>
    <w:p w14:paraId="616BB52E" w14:textId="5B0F745B" w:rsidR="00A47124" w:rsidRPr="00354A12" w:rsidRDefault="00A47124" w:rsidP="00A4712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54A12">
        <w:rPr>
          <w:rFonts w:ascii="Arial" w:hAnsi="Arial" w:cs="Arial"/>
        </w:rPr>
        <w:t>Reimbursement includes the off-set costs for certain studies</w:t>
      </w:r>
      <w:r w:rsidR="009E4C18" w:rsidRPr="00354A12">
        <w:rPr>
          <w:rFonts w:ascii="Arial" w:hAnsi="Arial" w:cs="Arial"/>
        </w:rPr>
        <w:t xml:space="preserve"> where participants may need to purchase an item/device or be charged for participation in the study (e.g. co-pays). Reimbursements would be applied for any submitted costs as seen appropriate. </w:t>
      </w:r>
    </w:p>
    <w:p w14:paraId="6332443C" w14:textId="77777777" w:rsidR="00F1494E" w:rsidRPr="00F1494E" w:rsidRDefault="00F1494E">
      <w:pPr>
        <w:rPr>
          <w:rFonts w:ascii="Arial" w:hAnsi="Arial" w:cs="Arial"/>
          <w:u w:val="single"/>
        </w:rPr>
      </w:pPr>
      <w:r w:rsidRPr="00F1494E">
        <w:rPr>
          <w:rFonts w:ascii="Arial" w:hAnsi="Arial" w:cs="Arial"/>
          <w:u w:val="single"/>
        </w:rPr>
        <w:t xml:space="preserve">FDA Statement on Reimbursement: </w:t>
      </w:r>
    </w:p>
    <w:p w14:paraId="67540D98" w14:textId="1A709CF2" w:rsidR="00756D7A" w:rsidRDefault="0046377D">
      <w:pPr>
        <w:rPr>
          <w:rFonts w:ascii="Arial" w:hAnsi="Arial" w:cs="Arial"/>
        </w:rPr>
      </w:pPr>
      <w:r w:rsidRPr="002D30EE">
        <w:rPr>
          <w:rFonts w:ascii="Arial" w:hAnsi="Arial" w:cs="Arial"/>
        </w:rPr>
        <w:t xml:space="preserve">In January 2018, the FDA released a statement </w:t>
      </w:r>
      <w:r w:rsidR="00990BC3" w:rsidRPr="002D30EE">
        <w:rPr>
          <w:rFonts w:ascii="Arial" w:hAnsi="Arial" w:cs="Arial"/>
        </w:rPr>
        <w:t>(</w:t>
      </w:r>
      <w:hyperlink r:id="rId9" w:history="1">
        <w:r w:rsidR="00BC3CA7" w:rsidRPr="002D30EE">
          <w:rPr>
            <w:rStyle w:val="Hyperlink"/>
            <w:rFonts w:ascii="Arial" w:hAnsi="Arial" w:cs="Arial"/>
          </w:rPr>
          <w:t>FDA Reimbursement Statement</w:t>
        </w:r>
      </w:hyperlink>
      <w:r w:rsidR="00990BC3" w:rsidRPr="002D30EE">
        <w:rPr>
          <w:rFonts w:ascii="Arial" w:hAnsi="Arial" w:cs="Arial"/>
        </w:rPr>
        <w:t xml:space="preserve">) </w:t>
      </w:r>
      <w:r w:rsidR="000313AA" w:rsidRPr="002D30EE">
        <w:rPr>
          <w:rFonts w:ascii="Arial" w:hAnsi="Arial" w:cs="Arial"/>
        </w:rPr>
        <w:t>regarding their stance on reimbursement</w:t>
      </w:r>
      <w:r w:rsidR="008A6E53" w:rsidRPr="002D30EE">
        <w:rPr>
          <w:rFonts w:ascii="Arial" w:hAnsi="Arial" w:cs="Arial"/>
        </w:rPr>
        <w:t xml:space="preserve"> that encourages researchers to use reimbursement and compensation in their </w:t>
      </w:r>
      <w:r w:rsidR="003143DA" w:rsidRPr="002D30EE">
        <w:rPr>
          <w:rFonts w:ascii="Arial" w:hAnsi="Arial" w:cs="Arial"/>
        </w:rPr>
        <w:t>study but</w:t>
      </w:r>
      <w:r w:rsidR="008A6E53" w:rsidRPr="002D30EE">
        <w:rPr>
          <w:rFonts w:ascii="Arial" w:hAnsi="Arial" w:cs="Arial"/>
        </w:rPr>
        <w:t xml:space="preserve"> does so in a fair and just way. </w:t>
      </w:r>
    </w:p>
    <w:p w14:paraId="6D41C003" w14:textId="3110CC95" w:rsidR="00F1494E" w:rsidRPr="00F1494E" w:rsidRDefault="00F1494E">
      <w:pPr>
        <w:rPr>
          <w:rFonts w:ascii="Arial" w:hAnsi="Arial" w:cs="Arial"/>
          <w:u w:val="single"/>
        </w:rPr>
      </w:pPr>
      <w:r w:rsidRPr="00F1494E">
        <w:rPr>
          <w:rFonts w:ascii="Arial" w:hAnsi="Arial" w:cs="Arial"/>
          <w:u w:val="single"/>
        </w:rPr>
        <w:t xml:space="preserve">IRB Review: </w:t>
      </w:r>
    </w:p>
    <w:p w14:paraId="3BC75E37" w14:textId="6A530DDC" w:rsidR="005C4C4E" w:rsidRPr="00354A12" w:rsidRDefault="008B0294">
      <w:pPr>
        <w:rPr>
          <w:rFonts w:ascii="Arial" w:hAnsi="Arial" w:cs="Arial"/>
        </w:rPr>
      </w:pPr>
      <w:r>
        <w:rPr>
          <w:rFonts w:ascii="Arial" w:hAnsi="Arial" w:cs="Arial"/>
        </w:rPr>
        <w:t>Co</w:t>
      </w:r>
      <w:r w:rsidR="00CE52D3" w:rsidRPr="002D30EE">
        <w:rPr>
          <w:rFonts w:ascii="Arial" w:hAnsi="Arial" w:cs="Arial"/>
        </w:rPr>
        <w:t>mpensation and reimbursement</w:t>
      </w:r>
      <w:r>
        <w:rPr>
          <w:rFonts w:ascii="Arial" w:hAnsi="Arial" w:cs="Arial"/>
        </w:rPr>
        <w:t>s</w:t>
      </w:r>
      <w:r w:rsidR="00CE52D3" w:rsidRPr="002D30EE">
        <w:rPr>
          <w:rFonts w:ascii="Arial" w:hAnsi="Arial" w:cs="Arial"/>
        </w:rPr>
        <w:t xml:space="preserve"> </w:t>
      </w:r>
      <w:r w:rsidR="008B521F">
        <w:rPr>
          <w:rFonts w:ascii="Arial" w:hAnsi="Arial" w:cs="Arial"/>
        </w:rPr>
        <w:t>should never be classified as a benefit</w:t>
      </w:r>
      <w:r w:rsidR="00F63D51">
        <w:rPr>
          <w:rFonts w:ascii="Arial" w:hAnsi="Arial" w:cs="Arial"/>
        </w:rPr>
        <w:t>.</w:t>
      </w:r>
      <w:r w:rsidR="00874AF9">
        <w:rPr>
          <w:rFonts w:ascii="Arial" w:hAnsi="Arial" w:cs="Arial"/>
        </w:rPr>
        <w:t xml:space="preserve"> IRB members will </w:t>
      </w:r>
      <w:r w:rsidR="00590495">
        <w:rPr>
          <w:rFonts w:ascii="Arial" w:hAnsi="Arial" w:cs="Arial"/>
        </w:rPr>
        <w:t>examine</w:t>
      </w:r>
      <w:r w:rsidR="00874AF9">
        <w:rPr>
          <w:rFonts w:ascii="Arial" w:hAnsi="Arial" w:cs="Arial"/>
        </w:rPr>
        <w:t xml:space="preserve"> benefits and risks separate from compensation and reimbursement. </w:t>
      </w:r>
      <w:r w:rsidR="00860A75">
        <w:rPr>
          <w:rFonts w:ascii="Arial" w:hAnsi="Arial" w:cs="Arial"/>
        </w:rPr>
        <w:t xml:space="preserve">Additionally, the </w:t>
      </w:r>
      <w:r w:rsidR="00574225">
        <w:rPr>
          <w:rFonts w:ascii="Arial" w:hAnsi="Arial" w:cs="Arial"/>
        </w:rPr>
        <w:t xml:space="preserve">IRB will review the </w:t>
      </w:r>
      <w:r w:rsidR="00860A75">
        <w:rPr>
          <w:rFonts w:ascii="Arial" w:hAnsi="Arial" w:cs="Arial"/>
        </w:rPr>
        <w:t xml:space="preserve">monetary value as well as the timing of </w:t>
      </w:r>
      <w:r w:rsidR="00D75EB1">
        <w:rPr>
          <w:rFonts w:ascii="Arial" w:hAnsi="Arial" w:cs="Arial"/>
        </w:rPr>
        <w:t xml:space="preserve">payment </w:t>
      </w:r>
      <w:r w:rsidR="00860A75">
        <w:rPr>
          <w:rFonts w:ascii="Arial" w:hAnsi="Arial" w:cs="Arial"/>
        </w:rPr>
        <w:t>release to participants to assure n</w:t>
      </w:r>
      <w:r w:rsidR="00354A12">
        <w:rPr>
          <w:rFonts w:ascii="Arial" w:hAnsi="Arial" w:cs="Arial"/>
        </w:rPr>
        <w:t>o coercion and undue influence.</w:t>
      </w:r>
    </w:p>
    <w:p w14:paraId="54795B1C" w14:textId="4EA911A5" w:rsidR="005C4C4E" w:rsidRDefault="005C4C4E"/>
    <w:p w14:paraId="2E5F7F81" w14:textId="3C6B78B4" w:rsidR="00767A7A" w:rsidRPr="00003154" w:rsidRDefault="00767A7A">
      <w:pPr>
        <w:rPr>
          <w:rFonts w:ascii="Arial" w:hAnsi="Arial" w:cs="Arial"/>
        </w:rPr>
      </w:pPr>
      <w:bookmarkStart w:id="0" w:name="_GoBack"/>
      <w:bookmarkEnd w:id="0"/>
    </w:p>
    <w:sectPr w:rsidR="00767A7A" w:rsidRPr="00003154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0579FD" w14:textId="77777777" w:rsidR="00D26961" w:rsidRDefault="00D26961" w:rsidP="00305E63">
      <w:pPr>
        <w:spacing w:after="0" w:line="240" w:lineRule="auto"/>
      </w:pPr>
      <w:r>
        <w:separator/>
      </w:r>
    </w:p>
  </w:endnote>
  <w:endnote w:type="continuationSeparator" w:id="0">
    <w:p w14:paraId="68221B72" w14:textId="77777777" w:rsidR="00D26961" w:rsidRDefault="00D26961" w:rsidP="00305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F58F0C" w14:textId="1F4F0EB2" w:rsidR="00305E63" w:rsidRPr="00305E63" w:rsidRDefault="00305E63" w:rsidP="00305E63">
    <w:pPr>
      <w:pStyle w:val="Footer"/>
      <w:rPr>
        <w:rFonts w:ascii="Arial" w:hAnsi="Arial" w:cs="Arial"/>
        <w:sz w:val="20"/>
      </w:rPr>
    </w:pPr>
    <w:r w:rsidRPr="001D6129">
      <w:rPr>
        <w:rFonts w:ascii="Arial" w:hAnsi="Arial" w:cs="Arial"/>
        <w:sz w:val="20"/>
      </w:rPr>
      <w:t>UHG O</w:t>
    </w:r>
    <w:r>
      <w:rPr>
        <w:rFonts w:ascii="Arial" w:hAnsi="Arial" w:cs="Arial"/>
        <w:sz w:val="20"/>
      </w:rPr>
      <w:t>H</w:t>
    </w:r>
    <w:r w:rsidRPr="001D6129">
      <w:rPr>
        <w:rFonts w:ascii="Arial" w:hAnsi="Arial" w:cs="Arial"/>
        <w:sz w:val="20"/>
      </w:rPr>
      <w:t>RA V.4.6.2020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CC09FB" w14:textId="77777777" w:rsidR="00D26961" w:rsidRDefault="00D26961" w:rsidP="00305E63">
      <w:pPr>
        <w:spacing w:after="0" w:line="240" w:lineRule="auto"/>
      </w:pPr>
      <w:r>
        <w:separator/>
      </w:r>
    </w:p>
  </w:footnote>
  <w:footnote w:type="continuationSeparator" w:id="0">
    <w:p w14:paraId="7B712F79" w14:textId="77777777" w:rsidR="00D26961" w:rsidRDefault="00D26961" w:rsidP="00305E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1350C"/>
    <w:multiLevelType w:val="hybridMultilevel"/>
    <w:tmpl w:val="738C4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50F"/>
    <w:rsid w:val="00003154"/>
    <w:rsid w:val="00003D41"/>
    <w:rsid w:val="00027E19"/>
    <w:rsid w:val="000313AA"/>
    <w:rsid w:val="000A5B6B"/>
    <w:rsid w:val="000D203F"/>
    <w:rsid w:val="00196ECE"/>
    <w:rsid w:val="001B3B90"/>
    <w:rsid w:val="001F0CC6"/>
    <w:rsid w:val="002D30EE"/>
    <w:rsid w:val="00305E63"/>
    <w:rsid w:val="003143DA"/>
    <w:rsid w:val="00354A12"/>
    <w:rsid w:val="003565CF"/>
    <w:rsid w:val="00367D85"/>
    <w:rsid w:val="0038216E"/>
    <w:rsid w:val="00434EE1"/>
    <w:rsid w:val="0046377D"/>
    <w:rsid w:val="00466B5A"/>
    <w:rsid w:val="00472CB9"/>
    <w:rsid w:val="004C76A2"/>
    <w:rsid w:val="00574225"/>
    <w:rsid w:val="00590495"/>
    <w:rsid w:val="005C4C4E"/>
    <w:rsid w:val="00641661"/>
    <w:rsid w:val="00676830"/>
    <w:rsid w:val="007111B8"/>
    <w:rsid w:val="00756D7A"/>
    <w:rsid w:val="00767A7A"/>
    <w:rsid w:val="007C69A4"/>
    <w:rsid w:val="0082050F"/>
    <w:rsid w:val="00860A75"/>
    <w:rsid w:val="00874AF9"/>
    <w:rsid w:val="008A6E53"/>
    <w:rsid w:val="008B0294"/>
    <w:rsid w:val="008B5153"/>
    <w:rsid w:val="008B521F"/>
    <w:rsid w:val="009100D7"/>
    <w:rsid w:val="00941D47"/>
    <w:rsid w:val="00990BC3"/>
    <w:rsid w:val="0099767E"/>
    <w:rsid w:val="009E4C18"/>
    <w:rsid w:val="00A15BDC"/>
    <w:rsid w:val="00A47124"/>
    <w:rsid w:val="00A707AA"/>
    <w:rsid w:val="00A81423"/>
    <w:rsid w:val="00A82EC3"/>
    <w:rsid w:val="00A86C76"/>
    <w:rsid w:val="00A90A49"/>
    <w:rsid w:val="00AC701E"/>
    <w:rsid w:val="00AD0EEC"/>
    <w:rsid w:val="00B20356"/>
    <w:rsid w:val="00B37D00"/>
    <w:rsid w:val="00B67CA6"/>
    <w:rsid w:val="00B7007C"/>
    <w:rsid w:val="00B72F06"/>
    <w:rsid w:val="00B81161"/>
    <w:rsid w:val="00B9399F"/>
    <w:rsid w:val="00BB3CB6"/>
    <w:rsid w:val="00BC3CA7"/>
    <w:rsid w:val="00C232D6"/>
    <w:rsid w:val="00C76F96"/>
    <w:rsid w:val="00C92ED5"/>
    <w:rsid w:val="00C93061"/>
    <w:rsid w:val="00CB2767"/>
    <w:rsid w:val="00CE52D3"/>
    <w:rsid w:val="00CE63A1"/>
    <w:rsid w:val="00D26961"/>
    <w:rsid w:val="00D50581"/>
    <w:rsid w:val="00D75EB1"/>
    <w:rsid w:val="00D92E68"/>
    <w:rsid w:val="00DA0A53"/>
    <w:rsid w:val="00DA6D87"/>
    <w:rsid w:val="00E049B4"/>
    <w:rsid w:val="00E4115D"/>
    <w:rsid w:val="00ED6C5F"/>
    <w:rsid w:val="00EF64D5"/>
    <w:rsid w:val="00F01ED0"/>
    <w:rsid w:val="00F04B97"/>
    <w:rsid w:val="00F1494E"/>
    <w:rsid w:val="00F4704A"/>
    <w:rsid w:val="00F63D51"/>
    <w:rsid w:val="00FC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204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A0A5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471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4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A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5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E63"/>
  </w:style>
  <w:style w:type="paragraph" w:styleId="Footer">
    <w:name w:val="footer"/>
    <w:basedOn w:val="Normal"/>
    <w:link w:val="FooterChar"/>
    <w:uiPriority w:val="99"/>
    <w:unhideWhenUsed/>
    <w:rsid w:val="00305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E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A0A5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471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4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A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5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E63"/>
  </w:style>
  <w:style w:type="paragraph" w:styleId="Footer">
    <w:name w:val="footer"/>
    <w:basedOn w:val="Normal"/>
    <w:link w:val="FooterChar"/>
    <w:uiPriority w:val="99"/>
    <w:unhideWhenUsed/>
    <w:rsid w:val="00305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fda.gov/regulatory-information/search-fda-guidance-documents/payment-and-reimbursement-research-subjects" TargetMode="External"/></Relationships>
</file>

<file path=word/theme/theme1.xml><?xml version="1.0" encoding="utf-8"?>
<a:theme xmlns:a="http://schemas.openxmlformats.org/drawingml/2006/main" name="Office Theme">
  <a:themeElements>
    <a:clrScheme name="UHG Theme">
      <a:dk1>
        <a:sysClr val="windowText" lastClr="000000"/>
      </a:dk1>
      <a:lt1>
        <a:sysClr val="window" lastClr="FFFFFF"/>
      </a:lt1>
      <a:dk2>
        <a:srgbClr val="003C71"/>
      </a:dk2>
      <a:lt2>
        <a:srgbClr val="E7E6E6"/>
      </a:lt2>
      <a:accent1>
        <a:srgbClr val="0066F5"/>
      </a:accent1>
      <a:accent2>
        <a:srgbClr val="009104"/>
      </a:accent2>
      <a:accent3>
        <a:srgbClr val="FFC000"/>
      </a:accent3>
      <a:accent4>
        <a:srgbClr val="A5A5A5"/>
      </a:accent4>
      <a:accent5>
        <a:srgbClr val="5B9BD5"/>
      </a:accent5>
      <a:accent6>
        <a:srgbClr val="92D050"/>
      </a:accent6>
      <a:hlink>
        <a:srgbClr val="954F72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UnitedHealth Group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 Bizal</dc:creator>
  <cp:lastModifiedBy>Robison, Emily</cp:lastModifiedBy>
  <cp:revision>3</cp:revision>
  <dcterms:created xsi:type="dcterms:W3CDTF">2020-04-06T21:56:00Z</dcterms:created>
  <dcterms:modified xsi:type="dcterms:W3CDTF">2020-04-06T21:57:00Z</dcterms:modified>
</cp:coreProperties>
</file>